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7B33CEB8" w14:textId="7768C6A6"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sidR="00DE334F">
        <w:rPr>
          <w:rFonts w:ascii="Times New Roman" w:eastAsia="Times New Roman" w:hAnsi="Times New Roman" w:cs="Times New Roman"/>
          <w:kern w:val="0"/>
          <w:sz w:val="24"/>
          <w:szCs w:val="24"/>
          <w:shd w:val="clear" w:color="auto" w:fill="FFFFFF"/>
          <w:lang w:eastAsia="hr-HR"/>
          <w14:ligatures w14:val="none"/>
        </w:rPr>
        <w:t>16</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w:t>
      </w:r>
      <w:r w:rsidR="002D1BDD">
        <w:rPr>
          <w:rFonts w:ascii="Times New Roman" w:eastAsia="Times New Roman" w:hAnsi="Times New Roman" w:cs="Times New Roman"/>
          <w:color w:val="000000"/>
          <w:kern w:val="0"/>
          <w:sz w:val="24"/>
          <w:szCs w:val="24"/>
          <w:shd w:val="clear" w:color="auto" w:fill="FFFFFF"/>
          <w:lang w:eastAsia="hr-HR"/>
          <w14:ligatures w14:val="none"/>
        </w:rPr>
        <w:t>a</w:t>
      </w:r>
      <w:r>
        <w:rPr>
          <w:rFonts w:ascii="Times New Roman" w:eastAsia="Times New Roman" w:hAnsi="Times New Roman" w:cs="Times New Roman"/>
          <w:color w:val="000000"/>
          <w:kern w:val="0"/>
          <w:sz w:val="24"/>
          <w:szCs w:val="24"/>
          <w:shd w:val="clear" w:color="auto" w:fill="FFFFFF"/>
          <w:lang w:eastAsia="hr-HR"/>
          <w14:ligatures w14:val="none"/>
        </w:rPr>
        <w:t xml:space="preserve">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DE334F">
        <w:rPr>
          <w:rFonts w:ascii="Times New Roman" w:eastAsia="Times New Roman" w:hAnsi="Times New Roman" w:cs="Times New Roman"/>
          <w:color w:val="000000"/>
          <w:kern w:val="0"/>
          <w:sz w:val="24"/>
          <w:szCs w:val="24"/>
          <w:shd w:val="clear" w:color="auto" w:fill="FFFFFF"/>
          <w:lang w:eastAsia="hr-HR"/>
          <w14:ligatures w14:val="none"/>
        </w:rPr>
        <w:t>8</w:t>
      </w:r>
      <w:r>
        <w:rPr>
          <w:rFonts w:ascii="Times New Roman" w:eastAsia="Times New Roman" w:hAnsi="Times New Roman" w:cs="Times New Roman"/>
          <w:color w:val="000000"/>
          <w:kern w:val="0"/>
          <w:sz w:val="24"/>
          <w:szCs w:val="24"/>
          <w:shd w:val="clear" w:color="auto" w:fill="FFFFFF"/>
          <w:lang w:eastAsia="hr-HR"/>
          <w14:ligatures w14:val="none"/>
        </w:rPr>
        <w:t xml:space="preserve"> sat</w:t>
      </w:r>
      <w:r w:rsidR="00302930">
        <w:rPr>
          <w:rFonts w:ascii="Times New Roman" w:eastAsia="Times New Roman" w:hAnsi="Times New Roman" w:cs="Times New Roman"/>
          <w:color w:val="000000"/>
          <w:kern w:val="0"/>
          <w:sz w:val="24"/>
          <w:szCs w:val="24"/>
          <w:shd w:val="clear" w:color="auto" w:fill="FFFFFF"/>
          <w:lang w:eastAsia="hr-HR"/>
          <w14:ligatures w14:val="none"/>
        </w:rPr>
        <w:t>i</w:t>
      </w:r>
      <w:r>
        <w:rPr>
          <w:rFonts w:ascii="Times New Roman" w:eastAsia="Times New Roman" w:hAnsi="Times New Roman" w:cs="Times New Roman"/>
          <w:color w:val="000000"/>
          <w:kern w:val="0"/>
          <w:sz w:val="24"/>
          <w:szCs w:val="24"/>
          <w:shd w:val="clear" w:color="auto" w:fill="FFFFFF"/>
          <w:lang w:eastAsia="hr-HR"/>
          <w14:ligatures w14:val="none"/>
        </w:rPr>
        <w:t xml:space="preserve">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2115B6E3" w14:textId="77777777" w:rsidR="000D5079"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915F542" w14:textId="77777777" w:rsidR="000D5079"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3A6EDA2A"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9B45A6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26FCA61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57B97B1"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1774003" w14:textId="77777777" w:rsidR="000D5079" w:rsidRDefault="000D5079">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46DF7D58"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00CDC214"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09B2240" w14:textId="77777777" w:rsidR="000D5079"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18F316E7"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CFF913B"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3734001"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25E8EC5"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30980D9C" w14:textId="77777777" w:rsidR="000D5079" w:rsidRDefault="000D5079">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544EDED4" w14:textId="77777777" w:rsidR="000D5079"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70C75DF4"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B6C4BE8"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4A8DD4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D3D7FA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B57E100"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455F659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77C9FCB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1AF1F48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3E509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A63BC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850C885"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6EC594DE"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DE334F">
        <w:rPr>
          <w:rFonts w:ascii="Times New Roman" w:eastAsia="Times New Roman" w:hAnsi="Times New Roman" w:cs="Times New Roman"/>
          <w:b/>
          <w:bCs/>
          <w:kern w:val="0"/>
          <w:sz w:val="24"/>
          <w:szCs w:val="24"/>
          <w:shd w:val="clear" w:color="auto" w:fill="FFFFFF"/>
          <w:lang w:eastAsia="hr-HR"/>
          <w14:ligatures w14:val="none"/>
        </w:rPr>
        <w:t>8</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sat</w:t>
      </w:r>
      <w:r w:rsidR="00302930">
        <w:rPr>
          <w:rFonts w:ascii="Times New Roman" w:eastAsia="Times New Roman" w:hAnsi="Times New Roman" w:cs="Times New Roman"/>
          <w:b/>
          <w:bCs/>
          <w:color w:val="000000"/>
          <w:kern w:val="0"/>
          <w:sz w:val="24"/>
          <w:szCs w:val="24"/>
          <w:shd w:val="clear" w:color="auto" w:fill="FFFFFF"/>
          <w:lang w:eastAsia="hr-HR"/>
          <w14:ligatures w14:val="none"/>
        </w:rPr>
        <w:t>i</w:t>
      </w:r>
      <w:r>
        <w:rPr>
          <w:rFonts w:ascii="Times New Roman" w:eastAsia="Times New Roman" w:hAnsi="Times New Roman" w:cs="Times New Roman"/>
          <w:b/>
          <w:bCs/>
          <w:color w:val="000000"/>
          <w:kern w:val="0"/>
          <w:sz w:val="24"/>
          <w:szCs w:val="24"/>
          <w:shd w:val="clear" w:color="auto" w:fill="FFFFFF"/>
          <w:lang w:eastAsia="hr-HR"/>
          <w14:ligatures w14:val="none"/>
        </w:rPr>
        <w:t xml:space="preserve">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 xml:space="preserve">3. </w:t>
      </w:r>
      <w:proofErr w:type="spellStart"/>
      <w:r w:rsidR="00A23A0E">
        <w:rPr>
          <w:rFonts w:ascii="Times New Roman" w:eastAsia="Times New Roman" w:hAnsi="Times New Roman" w:cs="Times New Roman"/>
          <w:b/>
          <w:bCs/>
          <w:kern w:val="0"/>
          <w:sz w:val="24"/>
          <w:szCs w:val="24"/>
          <w:shd w:val="clear" w:color="auto" w:fill="FFFFFF"/>
          <w:lang w:val="en-US" w:eastAsia="hr-HR"/>
          <w14:ligatures w14:val="none"/>
        </w:rPr>
        <w:t>lipnja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kern w:val="0"/>
          <w:sz w:val="24"/>
          <w:szCs w:val="24"/>
          <w:shd w:val="clear" w:color="auto" w:fill="FFFFFF"/>
          <w:lang w:val="en-US" w:eastAsia="hr-HR"/>
          <w14:ligatures w14:val="none"/>
        </w:rPr>
        <w:t>lipnja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796AF758"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B5310">
        <w:rPr>
          <w:rFonts w:ascii="Times New Roman" w:eastAsia="Times New Roman" w:hAnsi="Times New Roman" w:cs="Times New Roman"/>
          <w:color w:val="000000"/>
          <w:kern w:val="0"/>
          <w:sz w:val="24"/>
          <w:szCs w:val="24"/>
          <w:shd w:val="clear" w:color="auto" w:fill="FFFFFF"/>
          <w:lang w:val="en-US" w:eastAsia="hr-HR"/>
          <w14:ligatures w14:val="none"/>
        </w:rPr>
        <w:t>2</w:t>
      </w:r>
      <w:r w:rsidR="00DE334F">
        <w:rPr>
          <w:rFonts w:ascii="Times New Roman" w:eastAsia="Times New Roman" w:hAnsi="Times New Roman" w:cs="Times New Roman"/>
          <w:color w:val="000000"/>
          <w:kern w:val="0"/>
          <w:sz w:val="24"/>
          <w:szCs w:val="24"/>
          <w:shd w:val="clear" w:color="auto" w:fill="FFFFFF"/>
          <w:lang w:val="en-US" w:eastAsia="hr-HR"/>
          <w14:ligatures w14:val="none"/>
        </w:rPr>
        <w:t>4</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color w:val="000000"/>
          <w:kern w:val="0"/>
          <w:sz w:val="24"/>
          <w:szCs w:val="24"/>
          <w:shd w:val="clear" w:color="auto" w:fill="FFFFFF"/>
          <w:lang w:val="en-US" w:eastAsia="hr-HR"/>
          <w14:ligatures w14:val="none"/>
        </w:rPr>
        <w:t>lipnja</w:t>
      </w:r>
      <w:proofErr w:type="spellEnd"/>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F70C" w14:textId="77777777" w:rsidR="00302CF4" w:rsidRDefault="00302CF4">
      <w:pPr>
        <w:spacing w:line="240" w:lineRule="auto"/>
      </w:pPr>
      <w:r>
        <w:separator/>
      </w:r>
    </w:p>
  </w:endnote>
  <w:endnote w:type="continuationSeparator" w:id="0">
    <w:p w14:paraId="132E055E" w14:textId="77777777" w:rsidR="00302CF4" w:rsidRDefault="00302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5C1C" w14:textId="77777777" w:rsidR="00302CF4" w:rsidRDefault="00302CF4">
      <w:pPr>
        <w:spacing w:after="0"/>
      </w:pPr>
      <w:r>
        <w:separator/>
      </w:r>
    </w:p>
  </w:footnote>
  <w:footnote w:type="continuationSeparator" w:id="0">
    <w:p w14:paraId="7E62A9F3" w14:textId="77777777" w:rsidR="00302CF4" w:rsidRDefault="00302C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66F1C"/>
    <w:rsid w:val="000D5079"/>
    <w:rsid w:val="001470C8"/>
    <w:rsid w:val="001E3C6E"/>
    <w:rsid w:val="001F0A77"/>
    <w:rsid w:val="00291DAF"/>
    <w:rsid w:val="002D1BDD"/>
    <w:rsid w:val="00302930"/>
    <w:rsid w:val="00302CF4"/>
    <w:rsid w:val="003704CA"/>
    <w:rsid w:val="004C3BAA"/>
    <w:rsid w:val="004D40CA"/>
    <w:rsid w:val="00533B7E"/>
    <w:rsid w:val="005666B5"/>
    <w:rsid w:val="005D13FE"/>
    <w:rsid w:val="006B2B7F"/>
    <w:rsid w:val="0074669F"/>
    <w:rsid w:val="007E0450"/>
    <w:rsid w:val="00812CD8"/>
    <w:rsid w:val="0086217D"/>
    <w:rsid w:val="00A23A0E"/>
    <w:rsid w:val="00AB5310"/>
    <w:rsid w:val="00AF6FB7"/>
    <w:rsid w:val="00B228E9"/>
    <w:rsid w:val="00BD7F8A"/>
    <w:rsid w:val="00DA3B46"/>
    <w:rsid w:val="00DE334F"/>
    <w:rsid w:val="00F036D5"/>
    <w:rsid w:val="00F61868"/>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Tajnica</cp:lastModifiedBy>
  <cp:revision>2</cp:revision>
  <cp:lastPrinted>2025-01-08T08:29:00Z</cp:lastPrinted>
  <dcterms:created xsi:type="dcterms:W3CDTF">2026-06-15T07:23:00Z</dcterms:created>
  <dcterms:modified xsi:type="dcterms:W3CDTF">2026-06-15T07:23:00Z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